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80"/>
      </w:pPr>
      <w:r>
        <w:rPr>
          <w:rFonts w:ascii="Arial" w:cs="Arial" w:eastAsia="Arial" w:hAnsi="Arial"/>
          <w:b/>
          <w:bCs/>
          <w:color w:val="E8671A"/>
          <w:sz w:val="20"/>
          <w:szCs w:val="20"/>
        </w:rPr>
        <w:t xml:space="preserve">BESHEARS ADVISORY</w:t>
      </w:r>
    </w:p>
    <w:p>
      <w:pPr>
        <w:spacing w:before="0" w:after="160"/>
      </w:pPr>
      <w:r>
        <w:rPr>
          <w:rFonts w:ascii="Arial" w:cs="Arial" w:eastAsia="Arial" w:hAnsi="Arial"/>
          <w:b/>
          <w:bCs/>
          <w:color w:val="0E1B2E"/>
          <w:sz w:val="52"/>
          <w:szCs w:val="52"/>
        </w:rPr>
        <w:t xml:space="preserve">Role Clarity Worksheet</w:t>
      </w:r>
    </w:p>
    <w:p>
      <w:pPr>
        <w:spacing w:before="0" w:after="60"/>
      </w:pPr>
      <w:r>
        <w:rPr>
          <w:rFonts w:ascii="Arial" w:cs="Arial" w:eastAsia="Arial" w:hAnsi="Arial"/>
          <w:color w:val="4A5568"/>
          <w:sz w:val="22"/>
          <w:szCs w:val="22"/>
        </w:rPr>
        <w:t xml:space="preserve">Define who owns what — once — so your team stops asking.</w:t>
      </w:r>
    </w:p>
    <w:p>
      <w:pPr>
        <w:pBdr>
          <w:bottom w:val="single" w:color="E8671A" w:sz="12" w:space="1"/>
        </w:pBdr>
        <w:spacing w:before="0" w:after="240"/>
      </w:pPr>
    </w:p>
    <w:p>
      <w:pPr>
        <w:spacing w:before="0" w:after="200"/>
      </w:pPr>
      <w:r>
        <w:rPr>
          <w:rFonts w:ascii="Arial" w:cs="Arial" w:eastAsia="Arial" w:hAnsi="Arial"/>
          <w:color w:val="4A5568"/>
          <w:sz w:val="20"/>
          <w:szCs w:val="20"/>
        </w:rPr>
        <w:t xml:space="preserve">Most small businesses struggle not because of bad people, but because nobody's clear on who owns what. This worksheet is designed to be filled out in one sitting — ideally with your leadership team — and referenced every time a new hire joins or a role changes. It's not a legal document. It's a shared understanding.</w:t>
      </w:r>
    </w:p>
    <w:p>
      <w:pPr>
        <w:spacing w:before="0" w:after="320"/>
      </w:pPr>
      <w:r>
        <w:rPr>
          <w:rFonts w:ascii="Arial" w:cs="Arial" w:eastAsia="Arial" w:hAnsi="Arial"/>
          <w:color w:val="4A5568"/>
          <w:sz w:val="20"/>
          <w:szCs w:val="20"/>
        </w:rPr>
        <w:t xml:space="preserve">How to use this: Fill in Section 1 first to capture business context, then work through the Role Clarity Table in Section 2. Use Section 3 to surface gaps and assign next steps. Revisit quarterly.</w:t>
      </w:r>
    </w:p>
    <w:p>
      <w:pPr>
        <w:spacing w:before="320" w:after="120"/>
      </w:pPr>
      <w:r>
        <w:rPr>
          <w:rFonts w:ascii="Arial" w:cs="Arial" w:eastAsia="Arial" w:hAnsi="Arial"/>
          <w:b/>
          <w:bCs/>
          <w:color w:val="0E1B2E"/>
          <w:sz w:val="24"/>
          <w:szCs w:val="24"/>
        </w:rPr>
        <w:t xml:space="preserve">Section 1 — Business Context</w:t>
      </w:r>
    </w:p>
    <w:p>
      <w:pPr>
        <w:spacing w:before="0"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0"/>
          <w:bottom w:type="dxa" w:w="160"/>
        </w:tblCellMar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Business name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2E8F0" w:sz="4"/>
              <w:right w:val="none" w:color="FFFFFF" w:sz="0"/>
            </w:tcBorders>
            <w:tcMar>
              <w:top w:type="dxa" w:w="120"/>
              <w:left w:type="dxa" w:w="0"/>
              <w:bottom w:type="dxa" w:w="120"/>
              <w:right w:type="dxa" w:w="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0"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0"/>
          <w:bottom w:type="dxa" w:w="160"/>
        </w:tblCellMar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Date completed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2E8F0" w:sz="4"/>
              <w:right w:val="none" w:color="FFFFFF" w:sz="0"/>
            </w:tcBorders>
            <w:tcMar>
              <w:top w:type="dxa" w:w="120"/>
              <w:left w:type="dxa" w:w="0"/>
              <w:bottom w:type="dxa" w:w="120"/>
              <w:right w:type="dxa" w:w="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0"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0"/>
          <w:bottom w:type="dxa" w:w="160"/>
        </w:tblCellMar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Who completed this (name + role)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2E8F0" w:sz="4"/>
              <w:right w:val="none" w:color="FFFFFF" w:sz="0"/>
            </w:tcBorders>
            <w:tcMar>
              <w:top w:type="dxa" w:w="120"/>
              <w:left w:type="dxa" w:w="0"/>
              <w:bottom w:type="dxa" w:w="120"/>
              <w:right w:type="dxa" w:w="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0"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0"/>
          <w:bottom w:type="dxa" w:w="160"/>
        </w:tblCellMar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Number of people in the business (full-time + part-time)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2E8F0" w:sz="4"/>
              <w:right w:val="none" w:color="FFFFFF" w:sz="0"/>
            </w:tcBorders>
            <w:tcMar>
              <w:top w:type="dxa" w:w="120"/>
              <w:left w:type="dxa" w:w="0"/>
              <w:bottom w:type="dxa" w:w="120"/>
              <w:right w:type="dxa" w:w="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0"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0"/>
          <w:bottom w:type="dxa" w:w="160"/>
        </w:tblCellMar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What does this business do, in one sentence?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2E8F0" w:sz="4"/>
              <w:right w:val="none" w:color="FFFFFF" w:sz="0"/>
            </w:tcBorders>
            <w:tcMar>
              <w:top w:type="dxa" w:w="120"/>
              <w:left w:type="dxa" w:w="0"/>
              <w:bottom w:type="dxa" w:w="120"/>
              <w:right w:type="dxa" w:w="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0"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0"/>
          <w:bottom w:type="dxa" w:w="160"/>
        </w:tblCellMar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What's the biggest operational challenge you're facing right now?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2E8F0" w:sz="4"/>
              <w:right w:val="none" w:color="FFFFFF" w:sz="0"/>
            </w:tcBorders>
            <w:tcMar>
              <w:top w:type="dxa" w:w="120"/>
              <w:left w:type="dxa" w:w="0"/>
              <w:bottom w:type="dxa" w:w="120"/>
              <w:right w:type="dxa" w:w="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0" w:after="160"/>
      </w:pPr>
    </w:p>
    <w:p>
      <w:pPr>
        <w:spacing w:before="320" w:after="120"/>
      </w:pPr>
      <w:r>
        <w:rPr>
          <w:rFonts w:ascii="Arial" w:cs="Arial" w:eastAsia="Arial" w:hAnsi="Arial"/>
          <w:b/>
          <w:bCs/>
          <w:color w:val="0E1B2E"/>
          <w:sz w:val="24"/>
          <w:szCs w:val="24"/>
        </w:rPr>
        <w:t xml:space="preserve">Section 2 — Role Clarity Table</w:t>
      </w:r>
    </w:p>
    <w:p>
      <w:pPr>
        <w:spacing w:before="0" w:after="200"/>
      </w:pPr>
      <w:r>
        <w:rPr>
          <w:rFonts w:ascii="Arial" w:cs="Arial" w:eastAsia="Arial" w:hAnsi="Arial"/>
          <w:color w:val="4A5568"/>
          <w:sz w:val="20"/>
          <w:szCs w:val="20"/>
        </w:rPr>
        <w:t xml:space="preserve">List every role in your business — whether filled or not. For each, name the person responsible (even if that's currently you for multiple roles), the key decisions they own, and who they report to. If a cell is empty, that's a gap to address in Section 3.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200"/>
        <w:gridCol w:w="2200"/>
        <w:gridCol w:w="2160"/>
      </w:tblGrid>
      <w:tr>
        <w:trPr>
          <w:tblHeader/>
        </w:trPr>
        <w:tc>
          <w:tcPr>
            <w:tcW w:type="dxa" w:w="280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0E1B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Role / Title</w:t>
            </w:r>
          </w:p>
        </w:tc>
        <w:tc>
          <w:tcPr>
            <w:tcW w:type="dxa" w:w="220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0E1B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Person Responsible</w:t>
            </w:r>
          </w:p>
        </w:tc>
        <w:tc>
          <w:tcPr>
            <w:tcW w:type="dxa" w:w="220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0E1B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Key Decisions They Own</w:t>
            </w:r>
          </w:p>
        </w:tc>
        <w:tc>
          <w:tcPr>
            <w:tcW w:type="dxa" w:w="216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0E1B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Reports To</w:t>
            </w:r>
          </w:p>
        </w:tc>
      </w:tr>
      <w:tr>
        <w:tc>
          <w:tcPr>
            <w:tcW w:type="dxa" w:w="2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0" w:after="160"/>
      </w:pPr>
    </w:p>
    <w:p>
      <w:pPr>
        <w:spacing w:before="320" w:after="120"/>
      </w:pPr>
      <w:r>
        <w:rPr>
          <w:rFonts w:ascii="Arial" w:cs="Arial" w:eastAsia="Arial" w:hAnsi="Arial"/>
          <w:b/>
          <w:bCs/>
          <w:color w:val="0E1B2E"/>
          <w:sz w:val="24"/>
          <w:szCs w:val="24"/>
        </w:rPr>
        <w:t xml:space="preserve">Section 3 — Gap Analysis</w:t>
      </w:r>
    </w:p>
    <w:p>
      <w:pPr>
        <w:spacing w:before="0" w:after="200"/>
      </w:pPr>
      <w:r>
        <w:rPr>
          <w:rFonts w:ascii="Arial" w:cs="Arial" w:eastAsia="Arial" w:hAnsi="Arial"/>
          <w:color w:val="4A5568"/>
          <w:sz w:val="20"/>
          <w:szCs w:val="20"/>
        </w:rPr>
        <w:t xml:space="preserve">After completing the table, use these questions to identify what needs to happen next.</w:t>
      </w:r>
    </w:p>
    <w:p>
      <w:pPr>
        <w:spacing w:before="0" w:after="80"/>
      </w:pPr>
      <w:r>
        <w:rPr>
          <w:rFonts w:ascii="Arial" w:cs="Arial" w:eastAsia="Arial" w:hAnsi="Arial"/>
          <w:b/>
          <w:bCs/>
          <w:color w:val="0E1B2E"/>
          <w:sz w:val="20"/>
          <w:szCs w:val="20"/>
        </w:rPr>
        <w:t xml:space="preserve">Which roles have no clear owner (or the owner is you for too many things)?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0"/>
          <w:bottom w:type="dxa" w:w="160"/>
        </w:tblCellMar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2E8F0" w:sz="4"/>
              <w:right w:val="none" w:color="FFFFFF" w:sz="0"/>
            </w:tcBorders>
            <w:tcMar>
              <w:top w:type="dxa" w:w="120"/>
              <w:left w:type="dxa" w:w="0"/>
              <w:bottom w:type="dxa" w:w="120"/>
              <w:right w:type="dxa" w:w="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0" w:after="80"/>
      </w:pPr>
    </w:p>
    <w:p>
      <w:pPr>
        <w:spacing w:before="0" w:after="80"/>
      </w:pPr>
      <w:r>
        <w:rPr>
          <w:rFonts w:ascii="Arial" w:cs="Arial" w:eastAsia="Arial" w:hAnsi="Arial"/>
          <w:b/>
          <w:bCs/>
          <w:color w:val="0E1B2E"/>
          <w:sz w:val="20"/>
          <w:szCs w:val="20"/>
        </w:rPr>
        <w:t xml:space="preserve">Which decisions are being made by the wrong person — either too high or too low?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0"/>
          <w:bottom w:type="dxa" w:w="160"/>
        </w:tblCellMar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2E8F0" w:sz="4"/>
              <w:right w:val="none" w:color="FFFFFF" w:sz="0"/>
            </w:tcBorders>
            <w:tcMar>
              <w:top w:type="dxa" w:w="120"/>
              <w:left w:type="dxa" w:w="0"/>
              <w:bottom w:type="dxa" w:w="120"/>
              <w:right w:type="dxa" w:w="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0" w:after="80"/>
      </w:pPr>
    </w:p>
    <w:p>
      <w:pPr>
        <w:spacing w:before="0" w:after="80"/>
      </w:pPr>
      <w:r>
        <w:rPr>
          <w:rFonts w:ascii="Arial" w:cs="Arial" w:eastAsia="Arial" w:hAnsi="Arial"/>
          <w:b/>
          <w:bCs/>
          <w:color w:val="0E1B2E"/>
          <w:sz w:val="20"/>
          <w:szCs w:val="20"/>
        </w:rPr>
        <w:t xml:space="preserve">Where do you see the most overlap or confusion between roles?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0"/>
          <w:bottom w:type="dxa" w:w="160"/>
        </w:tblCellMar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2E8F0" w:sz="4"/>
              <w:right w:val="none" w:color="FFFFFF" w:sz="0"/>
            </w:tcBorders>
            <w:tcMar>
              <w:top w:type="dxa" w:w="120"/>
              <w:left w:type="dxa" w:w="0"/>
              <w:bottom w:type="dxa" w:w="120"/>
              <w:right w:type="dxa" w:w="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0" w:after="80"/>
      </w:pPr>
    </w:p>
    <w:p>
      <w:pPr>
        <w:spacing w:before="0" w:after="80"/>
      </w:pPr>
      <w:r>
        <w:rPr>
          <w:rFonts w:ascii="Arial" w:cs="Arial" w:eastAsia="Arial" w:hAnsi="Arial"/>
          <w:b/>
          <w:bCs/>
          <w:color w:val="0E1B2E"/>
          <w:sz w:val="20"/>
          <w:szCs w:val="20"/>
        </w:rPr>
        <w:t xml:space="preserve">What's one role you need to fill (hire or promote) in the next 90 days?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0"/>
          <w:bottom w:type="dxa" w:w="160"/>
        </w:tblCellMar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2E8F0" w:sz="4"/>
              <w:right w:val="none" w:color="FFFFFF" w:sz="0"/>
            </w:tcBorders>
            <w:tcMar>
              <w:top w:type="dxa" w:w="120"/>
              <w:left w:type="dxa" w:w="0"/>
              <w:bottom w:type="dxa" w:w="120"/>
              <w:right w:type="dxa" w:w="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0" w:after="160"/>
      </w:pPr>
    </w:p>
    <w:p>
      <w:pPr>
        <w:spacing w:before="320" w:after="120"/>
      </w:pPr>
      <w:r>
        <w:rPr>
          <w:rFonts w:ascii="Arial" w:cs="Arial" w:eastAsia="Arial" w:hAnsi="Arial"/>
          <w:b/>
          <w:bCs/>
          <w:color w:val="0E1B2E"/>
          <w:sz w:val="24"/>
          <w:szCs w:val="24"/>
        </w:rPr>
        <w:t xml:space="preserve">Section 4 — Next Steps</w:t>
      </w:r>
    </w:p>
    <w:p>
      <w:pPr>
        <w:spacing w:before="0" w:after="200"/>
      </w:pPr>
      <w:r>
        <w:rPr>
          <w:rFonts w:ascii="Arial" w:cs="Arial" w:eastAsia="Arial" w:hAnsi="Arial"/>
          <w:color w:val="4A5568"/>
          <w:sz w:val="20"/>
          <w:szCs w:val="20"/>
        </w:rPr>
        <w:t xml:space="preserve">List the three most important actions to take from this exercise. Assign a person and a date to each.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2340"/>
        <w:gridCol w:w="2340"/>
      </w:tblGrid>
      <w:tr>
        <w:trPr>
          <w:tblHeader/>
        </w:trPr>
        <w:tc>
          <w:tcPr>
            <w:tcW w:type="dxa" w:w="468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0E1B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Action</w:t>
            </w:r>
          </w:p>
        </w:tc>
        <w:tc>
          <w:tcPr>
            <w:tcW w:type="dxa" w:w="234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0E1B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234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0E1B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Due By</w:t>
            </w:r>
          </w:p>
        </w:tc>
      </w:tr>
      <w:tr>
        <w:tc>
          <w:tcPr>
            <w:tcW w:type="dxa" w:w="468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5F5F5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5F5F5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5F5F5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5F5F5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5F5F5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5F5F5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0" w:after="2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8671A" w:sz="6"/>
              <w:left w:val="none" w:color="FFFFFF" w:sz="0"/>
              <w:bottom w:val="none" w:color="FFFFFF" w:sz="0"/>
              <w:right w:val="none" w:color="FFFFFF" w:sz="0"/>
            </w:tcBorders>
            <w:shd w:fill="FFF7F2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E1B2E"/>
                <w:sz w:val="22"/>
                <w:szCs w:val="22"/>
              </w:rPr>
              <w:t xml:space="preserve">Want help putting this into practice?</w:t>
            </w:r>
          </w:p>
          <w:p>
            <w:r>
              <w:rPr>
                <w:rFonts w:ascii="Arial" w:cs="Arial" w:eastAsia="Arial" w:hAnsi="Arial"/>
                <w:color w:val="4A5568"/>
                <w:sz w:val="18"/>
                <w:szCs w:val="18"/>
              </w:rPr>
              <w:t xml:space="preserve">If this exercise surfaced more questions than answers, that's a good sign you're ready for a structured operational review. Reach out at tim@beshearsadvisory.com or visit beshearsadvisory.com.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 w:space="1"/>
      </w:pBdr>
      <w:spacing w:before="160" w:after="0"/>
    </w:pPr>
    <w:r>
      <w:rPr>
        <w:rFonts w:ascii="Arial" w:cs="Arial" w:eastAsia="Arial" w:hAnsi="Arial"/>
        <w:color w:val="A0AEC0"/>
        <w:sz w:val="16"/>
        <w:szCs w:val="16"/>
      </w:rPr>
      <w:t xml:space="preserve">Role Clarity Worksheet  |  Free resource from Beshears Advisory  |  </w:t>
    </w:r>
    <w:r>
      <w:rPr>
        <w:rFonts w:ascii="Arial" w:cs="Arial" w:eastAsia="Arial" w:hAnsi="Arial"/>
        <w:color w:val="A0AEC0"/>
        <w:sz w:val="16"/>
        <w:szCs w:val="16"/>
      </w:rPr>
      <w:t xml:space="preserve">Page </w:t>
    </w:r>
    <w:r>
      <w:rPr>
        <w:rFonts w:ascii="Arial" w:cs="Arial" w:eastAsia="Arial" w:hAnsi="Arial"/>
        <w:color w:val="A0AEC0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2E8F0" w:sz="4" w:space="1"/>
      </w:pBdr>
      <w:spacing w:before="0" w:after="160"/>
      <w:jc w:val="right"/>
    </w:pPr>
    <w:r>
      <w:rPr>
        <w:rFonts w:ascii="Arial" w:cs="Arial" w:eastAsia="Arial" w:hAnsi="Arial"/>
        <w:color w:val="A0AEC0"/>
        <w:sz w:val="16"/>
        <w:szCs w:val="16"/>
      </w:rPr>
      <w:t xml:space="preserve">BESHEARS ADVISORY  |  beshearsadvisory.com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2026-03-06T16:04:30.866Z</dcterms:created>
  <dcterms:modified xsi:type="dcterms:W3CDTF">2026-03-06T16:04:30.867Z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